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3FCF" w14:textId="42FC6753" w:rsidR="00641A67" w:rsidRPr="00FD2210" w:rsidRDefault="00641A67" w:rsidP="00FD2210">
      <w:pPr>
        <w:spacing w:after="0" w:line="240" w:lineRule="auto"/>
        <w:rPr>
          <w:rFonts w:ascii="Times New Roman" w:hAnsi="Times New Roman" w:cs="Times New Roman"/>
          <w:b/>
          <w:bCs/>
          <w:sz w:val="22"/>
          <w:szCs w:val="22"/>
        </w:rPr>
      </w:pPr>
      <w:r w:rsidRPr="00FD2210">
        <w:rPr>
          <w:rFonts w:ascii="Times New Roman" w:hAnsi="Times New Roman" w:cs="Times New Roman"/>
          <w:b/>
          <w:bCs/>
          <w:sz w:val="22"/>
          <w:szCs w:val="22"/>
        </w:rPr>
        <w:t>Treviso, 26 maggio 2026</w:t>
      </w:r>
    </w:p>
    <w:p w14:paraId="0B8BFEC9" w14:textId="137FEC0C" w:rsidR="001C254D" w:rsidRPr="00FD2210" w:rsidRDefault="001C254D" w:rsidP="00FD2210">
      <w:pPr>
        <w:spacing w:after="0" w:line="240" w:lineRule="auto"/>
        <w:rPr>
          <w:rFonts w:ascii="Times New Roman" w:hAnsi="Times New Roman" w:cs="Times New Roman"/>
          <w:b/>
          <w:bCs/>
          <w:sz w:val="22"/>
          <w:szCs w:val="22"/>
        </w:rPr>
      </w:pPr>
      <w:r w:rsidRPr="00FD2210">
        <w:rPr>
          <w:rFonts w:ascii="Times New Roman" w:hAnsi="Times New Roman" w:cs="Times New Roman"/>
          <w:b/>
          <w:bCs/>
          <w:sz w:val="22"/>
          <w:szCs w:val="22"/>
        </w:rPr>
        <w:t>COMUNICATO STAMPA</w:t>
      </w:r>
    </w:p>
    <w:p w14:paraId="7F3470D2" w14:textId="2EB5B275" w:rsidR="007F7C6E" w:rsidRPr="00FD2210" w:rsidRDefault="001C254D" w:rsidP="00FD2210">
      <w:pPr>
        <w:spacing w:after="0" w:line="240" w:lineRule="auto"/>
        <w:rPr>
          <w:rFonts w:ascii="Times New Roman" w:hAnsi="Times New Roman" w:cs="Times New Roman"/>
          <w:b/>
          <w:bCs/>
          <w:sz w:val="22"/>
          <w:szCs w:val="22"/>
        </w:rPr>
      </w:pPr>
      <w:r w:rsidRPr="00FD2210">
        <w:rPr>
          <w:rFonts w:ascii="Times New Roman" w:hAnsi="Times New Roman" w:cs="Times New Roman"/>
          <w:b/>
          <w:bCs/>
          <w:sz w:val="22"/>
          <w:szCs w:val="22"/>
        </w:rPr>
        <w:t>Il Terziario di mercato alla prova dell’AI: dati, visioni, prospettive nel Convegno dell’Unione provinciale Confcommercio</w:t>
      </w:r>
    </w:p>
    <w:p w14:paraId="7F63C38D" w14:textId="4BE653F1" w:rsidR="001C254D" w:rsidRPr="00FD2210" w:rsidRDefault="001C254D" w:rsidP="00FD2210">
      <w:pPr>
        <w:spacing w:after="0" w:line="240" w:lineRule="auto"/>
        <w:rPr>
          <w:rFonts w:ascii="Times New Roman" w:hAnsi="Times New Roman" w:cs="Times New Roman"/>
          <w:b/>
          <w:bCs/>
          <w:sz w:val="22"/>
          <w:szCs w:val="22"/>
        </w:rPr>
      </w:pPr>
      <w:r w:rsidRPr="00FD2210">
        <w:rPr>
          <w:rFonts w:ascii="Times New Roman" w:hAnsi="Times New Roman" w:cs="Times New Roman"/>
          <w:b/>
          <w:bCs/>
          <w:sz w:val="22"/>
          <w:szCs w:val="22"/>
        </w:rPr>
        <w:t>La rivoluzione algoritmica sotto la lente sociologica, economica ed etica</w:t>
      </w:r>
      <w:r w:rsidR="0092552C" w:rsidRPr="00FD2210">
        <w:rPr>
          <w:rFonts w:ascii="Times New Roman" w:hAnsi="Times New Roman" w:cs="Times New Roman"/>
          <w:b/>
          <w:bCs/>
          <w:sz w:val="22"/>
          <w:szCs w:val="22"/>
        </w:rPr>
        <w:t xml:space="preserve"> della Confcommercio provinciale</w:t>
      </w:r>
    </w:p>
    <w:p w14:paraId="4CA9F1FF" w14:textId="0657679F" w:rsidR="001C254D" w:rsidRPr="00FD2210" w:rsidRDefault="001C254D" w:rsidP="00FD2210">
      <w:pPr>
        <w:spacing w:after="0" w:line="240" w:lineRule="auto"/>
        <w:jc w:val="both"/>
        <w:rPr>
          <w:rFonts w:ascii="Times New Roman" w:hAnsi="Times New Roman" w:cs="Times New Roman"/>
          <w:sz w:val="22"/>
          <w:szCs w:val="22"/>
        </w:rPr>
      </w:pPr>
      <w:r w:rsidRPr="00FD2210">
        <w:rPr>
          <w:rFonts w:ascii="Times New Roman" w:hAnsi="Times New Roman" w:cs="Times New Roman"/>
          <w:sz w:val="22"/>
          <w:szCs w:val="22"/>
        </w:rPr>
        <w:t xml:space="preserve">Tutti ne parlano, molti la utilizzano, pochi ne comprendono i confini e le applicazioni concrete. Da queste premesse è nato il convegno, organizzato oggi dall’Unione provinciale Confcommercio </w:t>
      </w:r>
      <w:r w:rsidR="0092552C" w:rsidRPr="00FD2210">
        <w:rPr>
          <w:rFonts w:ascii="Times New Roman" w:hAnsi="Times New Roman" w:cs="Times New Roman"/>
          <w:sz w:val="22"/>
          <w:szCs w:val="22"/>
        </w:rPr>
        <w:t xml:space="preserve">svoltosi oggi </w:t>
      </w:r>
      <w:r w:rsidR="007C0F09" w:rsidRPr="00FD2210">
        <w:rPr>
          <w:rFonts w:ascii="Times New Roman" w:hAnsi="Times New Roman" w:cs="Times New Roman"/>
          <w:sz w:val="22"/>
          <w:szCs w:val="22"/>
        </w:rPr>
        <w:t xml:space="preserve">presso il </w:t>
      </w:r>
      <w:r w:rsidRPr="00FD2210">
        <w:rPr>
          <w:rFonts w:ascii="Times New Roman" w:hAnsi="Times New Roman" w:cs="Times New Roman"/>
          <w:sz w:val="22"/>
          <w:szCs w:val="22"/>
        </w:rPr>
        <w:t>Seminario vescovile, dedicato all’AI ed ai processi di digitalizzazione nel terziario di mercato</w:t>
      </w:r>
      <w:r w:rsidR="0092552C" w:rsidRPr="00FD2210">
        <w:rPr>
          <w:rFonts w:ascii="Times New Roman" w:hAnsi="Times New Roman" w:cs="Times New Roman"/>
          <w:sz w:val="22"/>
          <w:szCs w:val="22"/>
        </w:rPr>
        <w:t xml:space="preserve">. Il convegno ha presentato il </w:t>
      </w:r>
      <w:r w:rsidR="0092552C" w:rsidRPr="00FD2210">
        <w:rPr>
          <w:rFonts w:ascii="Times New Roman" w:hAnsi="Times New Roman" w:cs="Times New Roman"/>
          <w:sz w:val="22"/>
          <w:szCs w:val="22"/>
          <w:u w:val="single"/>
        </w:rPr>
        <w:t>primo Report ufficiale</w:t>
      </w:r>
      <w:r w:rsidR="0092552C" w:rsidRPr="00FD2210">
        <w:rPr>
          <w:rFonts w:ascii="Times New Roman" w:hAnsi="Times New Roman" w:cs="Times New Roman"/>
          <w:sz w:val="22"/>
          <w:szCs w:val="22"/>
        </w:rPr>
        <w:t xml:space="preserve"> </w:t>
      </w:r>
      <w:r w:rsidRPr="00FD2210">
        <w:rPr>
          <w:rFonts w:ascii="Times New Roman" w:hAnsi="Times New Roman" w:cs="Times New Roman"/>
          <w:sz w:val="22"/>
          <w:szCs w:val="22"/>
        </w:rPr>
        <w:t>sull’impatto e la conoscenza reale della rivoluzione algoritmica</w:t>
      </w:r>
      <w:r w:rsidR="0092552C" w:rsidRPr="00FD2210">
        <w:rPr>
          <w:rFonts w:ascii="Times New Roman" w:hAnsi="Times New Roman" w:cs="Times New Roman"/>
          <w:sz w:val="22"/>
          <w:szCs w:val="22"/>
        </w:rPr>
        <w:t xml:space="preserve"> nel terziario</w:t>
      </w:r>
      <w:r w:rsidRPr="00FD2210">
        <w:rPr>
          <w:rFonts w:ascii="Times New Roman" w:hAnsi="Times New Roman" w:cs="Times New Roman"/>
          <w:sz w:val="22"/>
          <w:szCs w:val="22"/>
        </w:rPr>
        <w:t>.</w:t>
      </w:r>
    </w:p>
    <w:p w14:paraId="33C221D2" w14:textId="511AC3C4" w:rsidR="001C254D" w:rsidRPr="00FD2210" w:rsidRDefault="001C254D" w:rsidP="00FD2210">
      <w:pPr>
        <w:spacing w:after="0" w:line="240" w:lineRule="auto"/>
        <w:jc w:val="both"/>
        <w:rPr>
          <w:rFonts w:ascii="Times New Roman" w:hAnsi="Times New Roman" w:cs="Times New Roman"/>
          <w:sz w:val="22"/>
          <w:szCs w:val="22"/>
        </w:rPr>
      </w:pPr>
      <w:r w:rsidRPr="00FD2210">
        <w:rPr>
          <w:rFonts w:ascii="Times New Roman" w:hAnsi="Times New Roman" w:cs="Times New Roman"/>
          <w:sz w:val="22"/>
          <w:szCs w:val="22"/>
        </w:rPr>
        <w:t xml:space="preserve">Sotto la lente di Format </w:t>
      </w:r>
      <w:proofErr w:type="spellStart"/>
      <w:r w:rsidRPr="00FD2210">
        <w:rPr>
          <w:rFonts w:ascii="Times New Roman" w:hAnsi="Times New Roman" w:cs="Times New Roman"/>
          <w:sz w:val="22"/>
          <w:szCs w:val="22"/>
        </w:rPr>
        <w:t>Research</w:t>
      </w:r>
      <w:proofErr w:type="spellEnd"/>
      <w:r w:rsidR="009F618F" w:rsidRPr="00FD2210">
        <w:rPr>
          <w:rFonts w:ascii="Times New Roman" w:hAnsi="Times New Roman" w:cs="Times New Roman"/>
          <w:sz w:val="22"/>
          <w:szCs w:val="22"/>
        </w:rPr>
        <w:t xml:space="preserve"> -</w:t>
      </w:r>
      <w:r w:rsidRPr="00FD2210">
        <w:rPr>
          <w:rFonts w:ascii="Times New Roman" w:hAnsi="Times New Roman" w:cs="Times New Roman"/>
          <w:sz w:val="22"/>
          <w:szCs w:val="22"/>
        </w:rPr>
        <w:t xml:space="preserve"> cui è stat</w:t>
      </w:r>
      <w:r w:rsidR="0092552C" w:rsidRPr="00FD2210">
        <w:rPr>
          <w:rFonts w:ascii="Times New Roman" w:hAnsi="Times New Roman" w:cs="Times New Roman"/>
          <w:sz w:val="22"/>
          <w:szCs w:val="22"/>
        </w:rPr>
        <w:t>o il Report</w:t>
      </w:r>
      <w:r w:rsidRPr="00FD2210">
        <w:rPr>
          <w:rFonts w:ascii="Times New Roman" w:hAnsi="Times New Roman" w:cs="Times New Roman"/>
          <w:sz w:val="22"/>
          <w:szCs w:val="22"/>
        </w:rPr>
        <w:t xml:space="preserve"> che ha </w:t>
      </w:r>
      <w:r w:rsidR="007C0F09" w:rsidRPr="00FD2210">
        <w:rPr>
          <w:rFonts w:ascii="Times New Roman" w:hAnsi="Times New Roman" w:cs="Times New Roman"/>
          <w:sz w:val="22"/>
          <w:szCs w:val="22"/>
        </w:rPr>
        <w:t>coinvolto</w:t>
      </w:r>
      <w:r w:rsidRPr="00FD2210">
        <w:rPr>
          <w:rFonts w:ascii="Times New Roman" w:hAnsi="Times New Roman" w:cs="Times New Roman"/>
          <w:sz w:val="22"/>
          <w:szCs w:val="22"/>
        </w:rPr>
        <w:t xml:space="preserve"> 800 imprese della provincia di Treviso</w:t>
      </w:r>
      <w:r w:rsidR="009F618F" w:rsidRPr="00FD2210">
        <w:rPr>
          <w:rFonts w:ascii="Times New Roman" w:hAnsi="Times New Roman" w:cs="Times New Roman"/>
          <w:sz w:val="22"/>
          <w:szCs w:val="22"/>
        </w:rPr>
        <w:t xml:space="preserve"> -</w:t>
      </w:r>
      <w:r w:rsidRPr="00FD2210">
        <w:rPr>
          <w:rFonts w:ascii="Times New Roman" w:hAnsi="Times New Roman" w:cs="Times New Roman"/>
          <w:sz w:val="22"/>
          <w:szCs w:val="22"/>
        </w:rPr>
        <w:t xml:space="preserve"> sono finite molte domande che hanno generato risposte dalle quali si è delineata una fotografia reale</w:t>
      </w:r>
      <w:r w:rsidR="007C0F09" w:rsidRPr="00FD2210">
        <w:rPr>
          <w:rFonts w:ascii="Times New Roman" w:hAnsi="Times New Roman" w:cs="Times New Roman"/>
          <w:sz w:val="22"/>
          <w:szCs w:val="22"/>
        </w:rPr>
        <w:t xml:space="preserve"> del cambiamento, degli investimenti, de</w:t>
      </w:r>
      <w:r w:rsidR="0092552C" w:rsidRPr="00FD2210">
        <w:rPr>
          <w:rFonts w:ascii="Times New Roman" w:hAnsi="Times New Roman" w:cs="Times New Roman"/>
          <w:sz w:val="22"/>
          <w:szCs w:val="22"/>
        </w:rPr>
        <w:t xml:space="preserve">i timori, </w:t>
      </w:r>
      <w:r w:rsidR="006B341D" w:rsidRPr="00FD2210">
        <w:rPr>
          <w:rFonts w:ascii="Times New Roman" w:hAnsi="Times New Roman" w:cs="Times New Roman"/>
          <w:sz w:val="22"/>
          <w:szCs w:val="22"/>
        </w:rPr>
        <w:t xml:space="preserve">degli ostacoli, </w:t>
      </w:r>
      <w:r w:rsidR="0092552C" w:rsidRPr="00FD2210">
        <w:rPr>
          <w:rFonts w:ascii="Times New Roman" w:hAnsi="Times New Roman" w:cs="Times New Roman"/>
          <w:sz w:val="22"/>
          <w:szCs w:val="22"/>
        </w:rPr>
        <w:t>dei diversi approcci che si stanno generando con l’avvento dell’AI.</w:t>
      </w:r>
    </w:p>
    <w:p w14:paraId="00C2C546" w14:textId="408696E3" w:rsidR="009F618F" w:rsidRPr="00FD2210" w:rsidRDefault="006B341D" w:rsidP="00FD2210">
      <w:pPr>
        <w:spacing w:after="0" w:line="240" w:lineRule="auto"/>
        <w:jc w:val="both"/>
        <w:rPr>
          <w:rFonts w:ascii="Times New Roman" w:hAnsi="Times New Roman" w:cs="Times New Roman"/>
          <w:sz w:val="22"/>
          <w:szCs w:val="22"/>
        </w:rPr>
      </w:pPr>
      <w:r w:rsidRPr="00FD2210">
        <w:rPr>
          <w:rFonts w:ascii="Times New Roman" w:hAnsi="Times New Roman" w:cs="Times New Roman"/>
          <w:sz w:val="22"/>
          <w:szCs w:val="22"/>
        </w:rPr>
        <w:t>Due le</w:t>
      </w:r>
      <w:r w:rsidR="0092552C" w:rsidRPr="00FD2210">
        <w:rPr>
          <w:rFonts w:ascii="Times New Roman" w:hAnsi="Times New Roman" w:cs="Times New Roman"/>
          <w:sz w:val="22"/>
          <w:szCs w:val="22"/>
        </w:rPr>
        <w:t xml:space="preserve"> motivazioni che hanno indotto la Confcommercio provinciale a scattare questa inedita fotografia. </w:t>
      </w:r>
      <w:r w:rsidR="00152186" w:rsidRPr="00FD2210">
        <w:rPr>
          <w:rFonts w:ascii="Times New Roman" w:hAnsi="Times New Roman" w:cs="Times New Roman"/>
          <w:sz w:val="22"/>
          <w:szCs w:val="22"/>
        </w:rPr>
        <w:t xml:space="preserve">Le ha illustrate, in apertura di convegno, il </w:t>
      </w:r>
      <w:r w:rsidR="00152186" w:rsidRPr="00FD2210">
        <w:rPr>
          <w:rFonts w:ascii="Times New Roman" w:hAnsi="Times New Roman" w:cs="Times New Roman"/>
          <w:sz w:val="22"/>
          <w:szCs w:val="22"/>
          <w:u w:val="single"/>
        </w:rPr>
        <w:t xml:space="preserve">Commissario </w:t>
      </w:r>
      <w:r w:rsidR="00FD2210">
        <w:rPr>
          <w:rFonts w:ascii="Times New Roman" w:hAnsi="Times New Roman" w:cs="Times New Roman"/>
          <w:sz w:val="22"/>
          <w:szCs w:val="22"/>
          <w:u w:val="single"/>
        </w:rPr>
        <w:t xml:space="preserve">dell’Unione </w:t>
      </w:r>
      <w:r w:rsidR="00152186" w:rsidRPr="00FD2210">
        <w:rPr>
          <w:rFonts w:ascii="Times New Roman" w:hAnsi="Times New Roman" w:cs="Times New Roman"/>
          <w:sz w:val="22"/>
          <w:szCs w:val="22"/>
          <w:u w:val="single"/>
        </w:rPr>
        <w:t>e Vicepresidente nazionale Giovanni Da Pozzo:</w:t>
      </w:r>
      <w:r w:rsidR="00152186" w:rsidRPr="00FD2210">
        <w:rPr>
          <w:rFonts w:ascii="Times New Roman" w:hAnsi="Times New Roman" w:cs="Times New Roman"/>
          <w:sz w:val="22"/>
          <w:szCs w:val="22"/>
        </w:rPr>
        <w:t xml:space="preserve"> “l</w:t>
      </w:r>
      <w:r w:rsidR="0092552C" w:rsidRPr="00FD2210">
        <w:rPr>
          <w:rFonts w:ascii="Times New Roman" w:hAnsi="Times New Roman" w:cs="Times New Roman"/>
          <w:sz w:val="22"/>
          <w:szCs w:val="22"/>
        </w:rPr>
        <w:t>a prima: la rivoluzione algoritmica si può considerare la quarta</w:t>
      </w:r>
      <w:r w:rsidRPr="00FD2210">
        <w:rPr>
          <w:rFonts w:ascii="Times New Roman" w:hAnsi="Times New Roman" w:cs="Times New Roman"/>
          <w:sz w:val="22"/>
          <w:szCs w:val="22"/>
        </w:rPr>
        <w:t xml:space="preserve"> dell’era moderna</w:t>
      </w:r>
      <w:r w:rsidR="0092552C" w:rsidRPr="00FD2210">
        <w:rPr>
          <w:rFonts w:ascii="Times New Roman" w:hAnsi="Times New Roman" w:cs="Times New Roman"/>
          <w:sz w:val="22"/>
          <w:szCs w:val="22"/>
        </w:rPr>
        <w:t xml:space="preserve"> e, a differenza d</w:t>
      </w:r>
      <w:r w:rsidRPr="00FD2210">
        <w:rPr>
          <w:rFonts w:ascii="Times New Roman" w:hAnsi="Times New Roman" w:cs="Times New Roman"/>
          <w:sz w:val="22"/>
          <w:szCs w:val="22"/>
        </w:rPr>
        <w:t xml:space="preserve">elle precedenti rivoluzioni che impattavano su un aspetto </w:t>
      </w:r>
      <w:r w:rsidR="0092552C" w:rsidRPr="00FD2210">
        <w:rPr>
          <w:rFonts w:ascii="Times New Roman" w:hAnsi="Times New Roman" w:cs="Times New Roman"/>
          <w:sz w:val="22"/>
          <w:szCs w:val="22"/>
        </w:rPr>
        <w:t xml:space="preserve">(per citarne le tre fondamentali: </w:t>
      </w:r>
      <w:r w:rsidR="007C0F09" w:rsidRPr="00FD2210">
        <w:rPr>
          <w:rFonts w:ascii="Times New Roman" w:hAnsi="Times New Roman" w:cs="Times New Roman"/>
          <w:sz w:val="22"/>
          <w:szCs w:val="22"/>
        </w:rPr>
        <w:t>1750: macchina a vapore, città industriale, proletariato urbano, 1870: produzioni di massa, consumi di massa, fordismo, 1970-80 calcolatori, microprocessori, automazione) è una rivoluzione pervasiv</w:t>
      </w:r>
      <w:r w:rsidR="00FD2210">
        <w:rPr>
          <w:rFonts w:ascii="Times New Roman" w:hAnsi="Times New Roman" w:cs="Times New Roman"/>
          <w:sz w:val="22"/>
          <w:szCs w:val="22"/>
        </w:rPr>
        <w:t xml:space="preserve">a </w:t>
      </w:r>
      <w:r w:rsidR="007C0F09" w:rsidRPr="00FD2210">
        <w:rPr>
          <w:rFonts w:ascii="Times New Roman" w:hAnsi="Times New Roman" w:cs="Times New Roman"/>
          <w:sz w:val="22"/>
          <w:szCs w:val="22"/>
        </w:rPr>
        <w:t xml:space="preserve">che non cambia solo la produzione ma riformatta tutto ciò che ci circonda: istituzioni, mercati, relazioni personali, politiche pubbliche, accelerando ulteriormente il ritmo del cambiamento e la densità delle innovazioni. </w:t>
      </w:r>
      <w:r w:rsidR="0017251D" w:rsidRPr="00FD2210">
        <w:rPr>
          <w:rFonts w:ascii="Times New Roman" w:hAnsi="Times New Roman" w:cs="Times New Roman"/>
          <w:sz w:val="22"/>
          <w:szCs w:val="22"/>
        </w:rPr>
        <w:t>Più si procede, più si riducono i tempi: dal primo smartphone all’AI sono passati pochi decenni, mentre le precedenti rivoluzioni hanno avuto bisogno di</w:t>
      </w:r>
      <w:r w:rsidR="0092552C" w:rsidRPr="00FD2210">
        <w:rPr>
          <w:rFonts w:ascii="Times New Roman" w:hAnsi="Times New Roman" w:cs="Times New Roman"/>
          <w:sz w:val="22"/>
          <w:szCs w:val="22"/>
        </w:rPr>
        <w:t xml:space="preserve"> tre secoli per svilupparsi. Ciò significa che il tempo per adattarsi si è azzerato e che non possiamo permetterci di essere spettatori o di pensare che basti imparare a fare bene le domande: occorre governare questo cambiamento mentre lo stiamo vivend</w:t>
      </w:r>
      <w:r w:rsidR="00FD2210">
        <w:rPr>
          <w:rFonts w:ascii="Times New Roman" w:hAnsi="Times New Roman" w:cs="Times New Roman"/>
          <w:sz w:val="22"/>
          <w:szCs w:val="22"/>
        </w:rPr>
        <w:t>o.</w:t>
      </w:r>
      <w:r w:rsidR="0092552C" w:rsidRPr="00FD2210">
        <w:rPr>
          <w:rFonts w:ascii="Times New Roman" w:hAnsi="Times New Roman" w:cs="Times New Roman"/>
          <w:sz w:val="22"/>
          <w:szCs w:val="22"/>
        </w:rPr>
        <w:t xml:space="preserve"> </w:t>
      </w:r>
      <w:r w:rsidR="00FD2210">
        <w:rPr>
          <w:rFonts w:ascii="Times New Roman" w:hAnsi="Times New Roman" w:cs="Times New Roman"/>
          <w:sz w:val="22"/>
          <w:szCs w:val="22"/>
        </w:rPr>
        <w:t>L</w:t>
      </w:r>
      <w:r w:rsidR="009F618F" w:rsidRPr="00FD2210">
        <w:rPr>
          <w:rFonts w:ascii="Times New Roman" w:hAnsi="Times New Roman" w:cs="Times New Roman"/>
          <w:sz w:val="22"/>
          <w:szCs w:val="22"/>
        </w:rPr>
        <w:t>’AI è tecnica, si basa su processi logico matematici, ha lo scopo di progredire all’infinito, non ha coscienza e per questo motivo è necessario interrogarsi sui suoi limiti per capirne il potenziale nei processi di cambiamento e per governarla.</w:t>
      </w:r>
      <w:r w:rsidR="00D557A1" w:rsidRPr="00FD2210">
        <w:rPr>
          <w:rFonts w:ascii="Times New Roman" w:hAnsi="Times New Roman" w:cs="Times New Roman"/>
          <w:sz w:val="22"/>
          <w:szCs w:val="22"/>
        </w:rPr>
        <w:t xml:space="preserve"> Per questo, il ruolo delle Associazioni di categoria come soggetti attivi ed orchestratori del cambiamento è fondamentale</w:t>
      </w:r>
      <w:r w:rsidR="00152186" w:rsidRPr="00FD2210">
        <w:rPr>
          <w:rFonts w:ascii="Times New Roman" w:hAnsi="Times New Roman" w:cs="Times New Roman"/>
          <w:sz w:val="22"/>
          <w:szCs w:val="22"/>
        </w:rPr>
        <w:t>”.</w:t>
      </w:r>
    </w:p>
    <w:p w14:paraId="2090FCD2" w14:textId="03024807" w:rsidR="007C0F09" w:rsidRPr="00FD2210" w:rsidRDefault="009F618F" w:rsidP="00FD2210">
      <w:pPr>
        <w:spacing w:after="0" w:line="240" w:lineRule="auto"/>
        <w:jc w:val="both"/>
        <w:rPr>
          <w:rFonts w:ascii="Times New Roman" w:hAnsi="Times New Roman" w:cs="Times New Roman"/>
          <w:sz w:val="22"/>
          <w:szCs w:val="22"/>
        </w:rPr>
      </w:pPr>
      <w:r w:rsidRPr="00FD2210">
        <w:rPr>
          <w:rFonts w:ascii="Times New Roman" w:hAnsi="Times New Roman" w:cs="Times New Roman"/>
          <w:sz w:val="22"/>
          <w:szCs w:val="22"/>
        </w:rPr>
        <w:t>Ma l’AI è già entrata nel quotidiano di ogni professione, lavoro, impresa. Alcuni esempi:</w:t>
      </w:r>
      <w:r w:rsidR="006B341D" w:rsidRPr="00FD2210">
        <w:rPr>
          <w:rFonts w:ascii="Times New Roman" w:hAnsi="Times New Roman" w:cs="Times New Roman"/>
          <w:sz w:val="22"/>
          <w:szCs w:val="22"/>
        </w:rPr>
        <w:t xml:space="preserve"> gli algoritmi predittivi vengono utilizzati per la gestione delle scorte, i sistemi di raccomandazione personalizzati, </w:t>
      </w:r>
      <w:proofErr w:type="gramStart"/>
      <w:r w:rsidR="006B341D" w:rsidRPr="00FD2210">
        <w:rPr>
          <w:rFonts w:ascii="Times New Roman" w:hAnsi="Times New Roman" w:cs="Times New Roman"/>
          <w:sz w:val="22"/>
          <w:szCs w:val="22"/>
        </w:rPr>
        <w:t>i chatbot</w:t>
      </w:r>
      <w:proofErr w:type="gramEnd"/>
      <w:r w:rsidR="006B341D" w:rsidRPr="00FD2210">
        <w:rPr>
          <w:rFonts w:ascii="Times New Roman" w:hAnsi="Times New Roman" w:cs="Times New Roman"/>
          <w:sz w:val="22"/>
          <w:szCs w:val="22"/>
        </w:rPr>
        <w:t xml:space="preserve"> per il customer care, elementi che pongono rischi per la riduzione del personale nelle mansioni ripetitive. Nel turismo, le piattaforme di prenotazione che integrano AI per suggerire pacchetti personalizzati, traduzione automatica per i turisti stranieri, sistemi di pricing dinamico per hotel e ristoranti. Nei servizi consente l’automazione di compiti amministrativi, supporto diagnostico, ottimizzazione di flussi.</w:t>
      </w:r>
    </w:p>
    <w:p w14:paraId="2F4C2B61" w14:textId="70D37F23" w:rsidR="002213ED" w:rsidRPr="00FD2210" w:rsidRDefault="002213ED" w:rsidP="00FD2210">
      <w:pPr>
        <w:spacing w:after="0" w:line="240" w:lineRule="auto"/>
        <w:jc w:val="both"/>
        <w:rPr>
          <w:rFonts w:ascii="Times New Roman" w:hAnsi="Times New Roman" w:cs="Times New Roman"/>
          <w:b/>
          <w:bCs/>
          <w:sz w:val="22"/>
          <w:szCs w:val="22"/>
        </w:rPr>
      </w:pPr>
      <w:r w:rsidRPr="00FD2210">
        <w:rPr>
          <w:rFonts w:ascii="Times New Roman" w:hAnsi="Times New Roman" w:cs="Times New Roman"/>
          <w:b/>
          <w:bCs/>
          <w:sz w:val="22"/>
          <w:szCs w:val="22"/>
        </w:rPr>
        <w:t xml:space="preserve">Il Report in sintesi: </w:t>
      </w:r>
      <w:r w:rsidR="00152186" w:rsidRPr="00FD2210">
        <w:rPr>
          <w:rFonts w:ascii="Times New Roman" w:hAnsi="Times New Roman" w:cs="Times New Roman"/>
          <w:b/>
          <w:bCs/>
          <w:sz w:val="22"/>
          <w:szCs w:val="22"/>
        </w:rPr>
        <w:t>due velocità e tre scenari per il terziario trevigiano</w:t>
      </w:r>
    </w:p>
    <w:p w14:paraId="2658EA31" w14:textId="5D61D8FF" w:rsidR="002213ED" w:rsidRPr="00FD2210" w:rsidRDefault="002213ED" w:rsidP="00FD2210">
      <w:pPr>
        <w:spacing w:after="0" w:line="240" w:lineRule="auto"/>
        <w:rPr>
          <w:rFonts w:ascii="Times New Roman" w:hAnsi="Times New Roman" w:cs="Times New Roman"/>
          <w:sz w:val="22"/>
          <w:szCs w:val="22"/>
        </w:rPr>
      </w:pPr>
      <w:r w:rsidRPr="00FD2210">
        <w:rPr>
          <w:rFonts w:ascii="Times New Roman" w:eastAsia="Arial" w:hAnsi="Times New Roman" w:cs="Times New Roman"/>
          <w:sz w:val="22"/>
          <w:szCs w:val="22"/>
        </w:rPr>
        <w:t xml:space="preserve">I dati </w:t>
      </w:r>
      <w:r w:rsidR="00FD2210">
        <w:rPr>
          <w:rFonts w:ascii="Times New Roman" w:eastAsia="Arial" w:hAnsi="Times New Roman" w:cs="Times New Roman"/>
          <w:sz w:val="22"/>
          <w:szCs w:val="22"/>
        </w:rPr>
        <w:t xml:space="preserve">– ha spiegato Pierluigi Ascani, direttore di Format ed autore del Report – restituiscono </w:t>
      </w:r>
      <w:r w:rsidRPr="00FD2210">
        <w:rPr>
          <w:rFonts w:ascii="Times New Roman" w:eastAsia="Arial" w:hAnsi="Times New Roman" w:cs="Times New Roman"/>
          <w:sz w:val="22"/>
          <w:szCs w:val="22"/>
        </w:rPr>
        <w:t xml:space="preserve">un quadro </w:t>
      </w:r>
      <w:r w:rsidR="00152186" w:rsidRPr="00FD2210">
        <w:rPr>
          <w:rFonts w:ascii="Times New Roman" w:eastAsia="Arial" w:hAnsi="Times New Roman" w:cs="Times New Roman"/>
          <w:sz w:val="22"/>
          <w:szCs w:val="22"/>
        </w:rPr>
        <w:t xml:space="preserve">del terziario che corre </w:t>
      </w:r>
      <w:r w:rsidRPr="00FD2210">
        <w:rPr>
          <w:rFonts w:ascii="Times New Roman" w:eastAsia="Arial" w:hAnsi="Times New Roman" w:cs="Times New Roman"/>
          <w:sz w:val="22"/>
          <w:szCs w:val="22"/>
        </w:rPr>
        <w:t xml:space="preserve">a </w:t>
      </w:r>
      <w:r w:rsidRPr="00FD2210">
        <w:rPr>
          <w:rFonts w:ascii="Times New Roman" w:eastAsia="Arial" w:hAnsi="Times New Roman" w:cs="Times New Roman"/>
          <w:sz w:val="22"/>
          <w:szCs w:val="22"/>
          <w:u w:val="single"/>
        </w:rPr>
        <w:t>due velocità</w:t>
      </w:r>
      <w:r w:rsidRPr="00FD2210">
        <w:rPr>
          <w:rFonts w:ascii="Times New Roman" w:eastAsia="Arial" w:hAnsi="Times New Roman" w:cs="Times New Roman"/>
          <w:sz w:val="22"/>
          <w:szCs w:val="22"/>
        </w:rPr>
        <w:t>: da un lato, una quota minoritaria ma dinamica di imprese che ha già intrapreso o sta pianificando un percorso di adozione dell'AI; dall'altro, una maggioranza ancora ferma all'attesa, per ragioni che vanno dalla mancanza di interesse strategico alla carenza di competenze interne.</w:t>
      </w:r>
    </w:p>
    <w:p w14:paraId="43003E0A" w14:textId="77777777" w:rsidR="002213ED" w:rsidRPr="00FD2210" w:rsidRDefault="002213ED" w:rsidP="00FD2210">
      <w:pPr>
        <w:spacing w:after="0" w:line="240" w:lineRule="auto"/>
        <w:rPr>
          <w:rFonts w:ascii="Times New Roman" w:hAnsi="Times New Roman" w:cs="Times New Roman"/>
          <w:sz w:val="22"/>
          <w:szCs w:val="22"/>
        </w:rPr>
      </w:pPr>
      <w:r w:rsidRPr="00FD2210">
        <w:rPr>
          <w:rFonts w:ascii="Times New Roman" w:eastAsia="Arial" w:hAnsi="Times New Roman" w:cs="Times New Roman"/>
          <w:sz w:val="22"/>
          <w:szCs w:val="22"/>
        </w:rPr>
        <w:t>Il 56,4% delle imprese con almeno due addetti dichiara di investire in innovazione. È una quota superiore alla metà, ma che non deve ingannare: le forme prevalenti di innovazione riguardano i servizi (32,0%) e i prodotti (25,4%), vale a dire innovazioni orientate al mercato ma non necessariamente connesse alla trasformazione digitale o all'AI. Gli investimenti si sono concentrati soprattutto sullo sviluppo di nuovi prodotti (50,9%) e in misura minore sui servizi (35,3%). Guardando alle prospettive, prodotto e servizi restano prioritari anche nelle intenzioni future, seppur con intensità più contenuta.</w:t>
      </w:r>
    </w:p>
    <w:p w14:paraId="7B58ECBB" w14:textId="254BA51C" w:rsidR="002213ED" w:rsidRPr="00FD2210" w:rsidRDefault="002213ED" w:rsidP="00FD2210">
      <w:pPr>
        <w:spacing w:after="0" w:line="240" w:lineRule="auto"/>
        <w:rPr>
          <w:rFonts w:ascii="Times New Roman" w:hAnsi="Times New Roman" w:cs="Times New Roman"/>
          <w:sz w:val="22"/>
          <w:szCs w:val="22"/>
        </w:rPr>
      </w:pPr>
      <w:r w:rsidRPr="00FD2210">
        <w:rPr>
          <w:rFonts w:ascii="Times New Roman" w:eastAsia="Arial" w:hAnsi="Times New Roman" w:cs="Times New Roman"/>
          <w:sz w:val="22"/>
          <w:szCs w:val="22"/>
        </w:rPr>
        <w:t>L'adozione dell'intelligenza artificiale è, per ora, un fenomeno minoritario: solo il 25,4% delle imprese ha investito o intende investire in AI. Tre quarti del campione (74,6%) ne rimane al di fuori. Il dato è in linea con il contesto nazionale</w:t>
      </w:r>
    </w:p>
    <w:p w14:paraId="1D7EBFBE" w14:textId="77777777" w:rsidR="002213ED" w:rsidRPr="00FD2210" w:rsidRDefault="002213ED" w:rsidP="00FD2210">
      <w:pPr>
        <w:spacing w:after="0" w:line="240" w:lineRule="auto"/>
        <w:rPr>
          <w:rFonts w:ascii="Times New Roman" w:hAnsi="Times New Roman" w:cs="Times New Roman"/>
          <w:sz w:val="22"/>
          <w:szCs w:val="22"/>
        </w:rPr>
      </w:pPr>
      <w:r w:rsidRPr="00FD2210">
        <w:rPr>
          <w:rFonts w:ascii="Times New Roman" w:eastAsia="Arial" w:hAnsi="Times New Roman" w:cs="Times New Roman"/>
          <w:sz w:val="22"/>
          <w:szCs w:val="22"/>
        </w:rPr>
        <w:t xml:space="preserve">Le ragioni del non investimento sono rivelatrici: il principale ostacolo dichiarato è la mancanza di interesse o di esigenze strategiche (40,9%), seguita da scetticismo culturale (17,2%) e da carenza di tempo e risorse (16,2%). Non si tratta dunque, in prevalenza, di un problema economico o tecnologico, ma di un deficit di </w:t>
      </w:r>
      <w:r w:rsidRPr="00FD2210">
        <w:rPr>
          <w:rFonts w:ascii="Times New Roman" w:eastAsia="Arial" w:hAnsi="Times New Roman" w:cs="Times New Roman"/>
          <w:sz w:val="22"/>
          <w:szCs w:val="22"/>
        </w:rPr>
        <w:lastRenderedPageBreak/>
        <w:t>consapevolezza strategica: le imprese non percepiscono ancora l'AI come una leva competitiva che le riguarda.</w:t>
      </w:r>
    </w:p>
    <w:p w14:paraId="228E8E9A" w14:textId="77777777" w:rsidR="002213ED" w:rsidRPr="00FD2210" w:rsidRDefault="002213ED" w:rsidP="00FD2210">
      <w:pPr>
        <w:spacing w:after="0" w:line="240" w:lineRule="auto"/>
        <w:rPr>
          <w:rFonts w:ascii="Times New Roman" w:hAnsi="Times New Roman" w:cs="Times New Roman"/>
          <w:sz w:val="22"/>
          <w:szCs w:val="22"/>
        </w:rPr>
      </w:pPr>
      <w:r w:rsidRPr="00FD2210">
        <w:rPr>
          <w:rFonts w:ascii="Times New Roman" w:eastAsia="Arial" w:hAnsi="Times New Roman" w:cs="Times New Roman"/>
          <w:sz w:val="22"/>
          <w:szCs w:val="22"/>
        </w:rPr>
        <w:t xml:space="preserve">Tra chi invece ha intrapreso o prevede di intraprendere un percorso di adozione, le aree di maggiore interesse riguardano l'analisi dei dati e il marketing (entrambi citati dal 51,5% delle imprese orientate all'AI), la gestione documentale (39,6%) e l'assistenza clienti (36,6%). Gli strumenti più diffusi o previsti sono gli assistenti virtuali (38,6%), le piattaforme di marketing </w:t>
      </w:r>
      <w:proofErr w:type="spellStart"/>
      <w:r w:rsidRPr="00FD2210">
        <w:rPr>
          <w:rFonts w:ascii="Times New Roman" w:eastAsia="Arial" w:hAnsi="Times New Roman" w:cs="Times New Roman"/>
          <w:sz w:val="22"/>
          <w:szCs w:val="22"/>
        </w:rPr>
        <w:t>automation</w:t>
      </w:r>
      <w:proofErr w:type="spellEnd"/>
      <w:r w:rsidRPr="00FD2210">
        <w:rPr>
          <w:rFonts w:ascii="Times New Roman" w:eastAsia="Arial" w:hAnsi="Times New Roman" w:cs="Times New Roman"/>
          <w:sz w:val="22"/>
          <w:szCs w:val="22"/>
        </w:rPr>
        <w:t xml:space="preserve"> (31,7%) e </w:t>
      </w:r>
      <w:proofErr w:type="gramStart"/>
      <w:r w:rsidRPr="00FD2210">
        <w:rPr>
          <w:rFonts w:ascii="Times New Roman" w:eastAsia="Arial" w:hAnsi="Times New Roman" w:cs="Times New Roman"/>
          <w:sz w:val="22"/>
          <w:szCs w:val="22"/>
        </w:rPr>
        <w:t>i chatbot</w:t>
      </w:r>
      <w:proofErr w:type="gramEnd"/>
      <w:r w:rsidRPr="00FD2210">
        <w:rPr>
          <w:rFonts w:ascii="Times New Roman" w:eastAsia="Arial" w:hAnsi="Times New Roman" w:cs="Times New Roman"/>
          <w:sz w:val="22"/>
          <w:szCs w:val="22"/>
        </w:rPr>
        <w:t xml:space="preserve"> e sistemi predittivi (23,8%).</w:t>
      </w:r>
    </w:p>
    <w:p w14:paraId="520174B9" w14:textId="77777777" w:rsidR="002213ED" w:rsidRPr="00FD2210" w:rsidRDefault="002213ED" w:rsidP="00FD2210">
      <w:pPr>
        <w:spacing w:after="0" w:line="240" w:lineRule="auto"/>
        <w:rPr>
          <w:rFonts w:ascii="Times New Roman" w:hAnsi="Times New Roman" w:cs="Times New Roman"/>
          <w:sz w:val="22"/>
          <w:szCs w:val="22"/>
        </w:rPr>
      </w:pPr>
      <w:r w:rsidRPr="00FD2210">
        <w:rPr>
          <w:rFonts w:ascii="Times New Roman" w:eastAsia="Arial" w:hAnsi="Times New Roman" w:cs="Times New Roman"/>
          <w:sz w:val="22"/>
          <w:szCs w:val="22"/>
        </w:rPr>
        <w:t>Rimane critico il tema delle competenze: il 54,5% delle imprese che investono in AI dichiara di avere competenze interne limitate, e solo il 6,9% si ritiene adeguatamente attrezzato. Le principali difficoltà sono la mancanza di know-how specifico (38,6%), i problemi di integrazione con i sistemi esistenti (35,6%) e le preoccupazioni per la privacy e la sicurezza dei dati (25,7%). La principale leva di aggiornamento identificata dalle imprese è la formazione (55,4%), seguita dalla partecipazione a conferenze (26,7%) e dal networking (23,8%).</w:t>
      </w:r>
    </w:p>
    <w:p w14:paraId="1CE7C1B0" w14:textId="77777777" w:rsidR="002213ED" w:rsidRPr="00FD2210" w:rsidRDefault="002213ED" w:rsidP="00FD2210">
      <w:pPr>
        <w:spacing w:after="0" w:line="240" w:lineRule="auto"/>
        <w:rPr>
          <w:rFonts w:ascii="Times New Roman" w:hAnsi="Times New Roman" w:cs="Times New Roman"/>
          <w:sz w:val="22"/>
          <w:szCs w:val="22"/>
        </w:rPr>
      </w:pPr>
      <w:r w:rsidRPr="00FD2210">
        <w:rPr>
          <w:rFonts w:ascii="Times New Roman" w:eastAsia="Arial" w:hAnsi="Times New Roman" w:cs="Times New Roman"/>
          <w:sz w:val="22"/>
          <w:szCs w:val="22"/>
        </w:rPr>
        <w:t>Un dato che controbilancia il quadro di cautela è il giudizio sui benefici attesi: il 77,2% delle imprese che hanno adottato o prevedono di adottare l'AI ritiene che essa migliorerà la qualità del lavoro, principalmente in termini di efficienza operativa (62,8%). Al tempo stesso, la quasi totalità del campione (94,7%) esclude che l'AI possa sostituire la conoscenza acquisita con l'esperienza imprenditoriale. È un segnale culturale rilevante: le imprese del terziario della Provincia di Treviso percepiscono l'AI come uno strumento di supporto, non come un agente sostitutivo del capitale umano e relazionale su cui il terziario di prossimità si fonda.</w:t>
      </w:r>
    </w:p>
    <w:p w14:paraId="1C6B33C3" w14:textId="7BADD552" w:rsidR="002213ED" w:rsidRPr="00FD2210" w:rsidRDefault="00D557A1" w:rsidP="00FD2210">
      <w:pPr>
        <w:spacing w:after="0" w:line="240" w:lineRule="auto"/>
        <w:jc w:val="both"/>
        <w:rPr>
          <w:rFonts w:ascii="Times New Roman" w:hAnsi="Times New Roman" w:cs="Times New Roman"/>
          <w:sz w:val="22"/>
          <w:szCs w:val="22"/>
        </w:rPr>
      </w:pPr>
      <w:r w:rsidRPr="00FD2210">
        <w:rPr>
          <w:rFonts w:ascii="Times New Roman" w:hAnsi="Times New Roman" w:cs="Times New Roman"/>
          <w:sz w:val="22"/>
          <w:szCs w:val="22"/>
        </w:rPr>
        <w:t xml:space="preserve">Il Report evidenzia, per </w:t>
      </w:r>
      <w:r w:rsidR="00152186" w:rsidRPr="00FD2210">
        <w:rPr>
          <w:rFonts w:ascii="Times New Roman" w:hAnsi="Times New Roman" w:cs="Times New Roman"/>
          <w:sz w:val="22"/>
          <w:szCs w:val="22"/>
        </w:rPr>
        <w:t>il terziario provinciale di</w:t>
      </w:r>
      <w:r w:rsidRPr="00FD2210">
        <w:rPr>
          <w:rFonts w:ascii="Times New Roman" w:hAnsi="Times New Roman" w:cs="Times New Roman"/>
          <w:sz w:val="22"/>
          <w:szCs w:val="22"/>
        </w:rPr>
        <w:t xml:space="preserve"> Treviso, tre scenari di </w:t>
      </w:r>
      <w:proofErr w:type="spellStart"/>
      <w:r w:rsidRPr="00FD2210">
        <w:rPr>
          <w:rFonts w:ascii="Times New Roman" w:hAnsi="Times New Roman" w:cs="Times New Roman"/>
          <w:sz w:val="22"/>
          <w:szCs w:val="22"/>
        </w:rPr>
        <w:t>foresight</w:t>
      </w:r>
      <w:proofErr w:type="spellEnd"/>
      <w:r w:rsidRPr="00FD2210">
        <w:rPr>
          <w:rFonts w:ascii="Times New Roman" w:hAnsi="Times New Roman" w:cs="Times New Roman"/>
          <w:sz w:val="22"/>
          <w:szCs w:val="22"/>
        </w:rPr>
        <w:t xml:space="preserve"> possibili: il primo ottimistico, con formazione capillare, innovazione collettiva ed AI utilizzata anche dalle microimprese, il secondo pessimistico con una previsione di polarizzazione in cui solo poche, grandi imprese riescono a digitalizzarsi, occupazione in calo non compensata da aumento di servizi avanzati. Il terzo, quello che la Confcommercio giudica più probabile, è definito come scenario incrementale, uno scenario di crescita reale dove AI ed e-commerce si integrano, con una trasformazione lenta, costante, progressiva accompagnando sviluppo, crescita, passaggi generazionali, dove la scomparsa di alcune fasce occupazionali viene compensata dall’inserimento di nuove figure occupazionali.</w:t>
      </w:r>
    </w:p>
    <w:p w14:paraId="2012410E" w14:textId="1133E6C6" w:rsidR="00D557A1" w:rsidRPr="00FD2210" w:rsidRDefault="00152186" w:rsidP="00FD2210">
      <w:pPr>
        <w:spacing w:after="0" w:line="240" w:lineRule="auto"/>
        <w:jc w:val="both"/>
        <w:rPr>
          <w:rFonts w:ascii="Times New Roman" w:hAnsi="Times New Roman" w:cs="Times New Roman"/>
          <w:b/>
          <w:bCs/>
          <w:sz w:val="22"/>
          <w:szCs w:val="22"/>
        </w:rPr>
      </w:pPr>
      <w:r w:rsidRPr="00FD2210">
        <w:rPr>
          <w:rFonts w:ascii="Times New Roman" w:hAnsi="Times New Roman" w:cs="Times New Roman"/>
          <w:b/>
          <w:bCs/>
          <w:sz w:val="22"/>
          <w:szCs w:val="22"/>
        </w:rPr>
        <w:t>I commenti dei relatori: Alessandro Minello</w:t>
      </w:r>
    </w:p>
    <w:p w14:paraId="644C47BD" w14:textId="77777777" w:rsidR="00FD2210" w:rsidRDefault="00FD2210" w:rsidP="00FD2210">
      <w:pPr>
        <w:spacing w:after="0" w:line="240" w:lineRule="auto"/>
        <w:rPr>
          <w:rFonts w:ascii="Times New Roman" w:hAnsi="Times New Roman" w:cs="Times New Roman"/>
          <w:b/>
          <w:bCs/>
          <w:sz w:val="22"/>
          <w:szCs w:val="22"/>
        </w:rPr>
      </w:pPr>
    </w:p>
    <w:p w14:paraId="500A693D" w14:textId="3F4C119B" w:rsidR="00641A67" w:rsidRPr="00FD2210" w:rsidRDefault="00641A67" w:rsidP="00FD2210">
      <w:pPr>
        <w:spacing w:after="0" w:line="240" w:lineRule="auto"/>
        <w:rPr>
          <w:rFonts w:ascii="Times New Roman" w:hAnsi="Times New Roman" w:cs="Times New Roman"/>
          <w:b/>
          <w:bCs/>
          <w:sz w:val="22"/>
          <w:szCs w:val="22"/>
        </w:rPr>
      </w:pPr>
      <w:r w:rsidRPr="00FD2210">
        <w:rPr>
          <w:rFonts w:ascii="Times New Roman" w:hAnsi="Times New Roman" w:cs="Times New Roman"/>
          <w:b/>
          <w:bCs/>
          <w:sz w:val="22"/>
          <w:szCs w:val="22"/>
        </w:rPr>
        <w:t>Alessandro Minello, economista</w:t>
      </w:r>
      <w:r w:rsidRPr="00FD2210">
        <w:rPr>
          <w:rFonts w:ascii="Times New Roman" w:hAnsi="Times New Roman" w:cs="Times New Roman"/>
          <w:b/>
          <w:bCs/>
          <w:sz w:val="22"/>
          <w:szCs w:val="22"/>
        </w:rPr>
        <w:t xml:space="preserve">, fondatore di </w:t>
      </w:r>
      <w:proofErr w:type="spellStart"/>
      <w:r w:rsidRPr="00FD2210">
        <w:rPr>
          <w:rFonts w:ascii="Times New Roman" w:hAnsi="Times New Roman" w:cs="Times New Roman"/>
          <w:b/>
          <w:bCs/>
          <w:sz w:val="22"/>
          <w:szCs w:val="22"/>
        </w:rPr>
        <w:t>EConlab</w:t>
      </w:r>
      <w:proofErr w:type="spellEnd"/>
    </w:p>
    <w:p w14:paraId="3A74391B" w14:textId="299E6C17" w:rsidR="00641A67" w:rsidRPr="00FD2210" w:rsidRDefault="00641A67" w:rsidP="00FD2210">
      <w:pPr>
        <w:spacing w:after="0" w:line="240" w:lineRule="auto"/>
        <w:rPr>
          <w:rFonts w:ascii="Times New Roman" w:hAnsi="Times New Roman" w:cs="Times New Roman"/>
          <w:sz w:val="22"/>
          <w:szCs w:val="22"/>
        </w:rPr>
      </w:pPr>
      <w:r w:rsidRPr="00FD2210">
        <w:rPr>
          <w:rFonts w:ascii="Times New Roman" w:hAnsi="Times New Roman" w:cs="Times New Roman"/>
          <w:sz w:val="22"/>
          <w:szCs w:val="22"/>
        </w:rPr>
        <w:t>“Occorre governare e far entrare l’AI nella formula imprenditoriale e non nelle singole funzioni, nelle reti di impresa, nel Sistema imprenditoriale. Solo così il terziario potrà continuare ad essere il comparto trainante che produce il 70% dell’occupazione e del PIL dimostrando di aver saputo interpretare il paradigma della complessità. Ci troviamo di fronte a situazioni caotiche ed il caos- diceva F. Nietzsche – genera creatività. Il terziario è il settore che più di altri può adattarsi alla condizione di antifragilità, prosperando nel caos. Per affrontare la metamorfosi e gestire la complessità algoritmica, tre sono gli approcci nuovi da adottare: l’</w:t>
      </w:r>
      <w:proofErr w:type="spellStart"/>
      <w:r w:rsidRPr="00FD2210">
        <w:rPr>
          <w:rFonts w:ascii="Times New Roman" w:hAnsi="Times New Roman" w:cs="Times New Roman"/>
          <w:sz w:val="22"/>
          <w:szCs w:val="22"/>
        </w:rPr>
        <w:t>iperdigitalizzazione</w:t>
      </w:r>
      <w:proofErr w:type="spellEnd"/>
      <w:r w:rsidRPr="00FD2210">
        <w:rPr>
          <w:rFonts w:ascii="Times New Roman" w:hAnsi="Times New Roman" w:cs="Times New Roman"/>
          <w:sz w:val="22"/>
          <w:szCs w:val="22"/>
        </w:rPr>
        <w:t>, ovvero integrazione di AI e cloud con servizi adattivi al contesto, la sostenibilità delle reti di impresa, l’ibridazione tra umano e tecnologia. Salvaguardando il valore etico dei servizi nelle innovazioni di processo, prodotto, servizio e guardando ad un nuovo, inedito, aspetto fondante: l’empatia, una nuova, caratterizzante dimensione che consente di comprendere il cambiamento, vivere la metamorfosi e favorire l’accesso alle nuove opportunità”.</w:t>
      </w:r>
    </w:p>
    <w:p w14:paraId="2E9873C7" w14:textId="77777777" w:rsidR="00FD2210" w:rsidRDefault="00FD2210" w:rsidP="00FD2210">
      <w:pPr>
        <w:spacing w:after="0" w:line="240" w:lineRule="auto"/>
        <w:jc w:val="both"/>
        <w:rPr>
          <w:rFonts w:ascii="Times New Roman" w:hAnsi="Times New Roman" w:cs="Times New Roman"/>
          <w:sz w:val="22"/>
          <w:szCs w:val="22"/>
        </w:rPr>
      </w:pPr>
    </w:p>
    <w:p w14:paraId="06F645D0" w14:textId="63E3A0B0" w:rsidR="00152186" w:rsidRPr="00FD2210" w:rsidRDefault="00152186" w:rsidP="00FD2210">
      <w:pPr>
        <w:spacing w:after="0" w:line="240" w:lineRule="auto"/>
        <w:jc w:val="both"/>
        <w:rPr>
          <w:rFonts w:ascii="Times New Roman" w:hAnsi="Times New Roman" w:cs="Times New Roman"/>
          <w:b/>
          <w:bCs/>
          <w:sz w:val="22"/>
          <w:szCs w:val="22"/>
        </w:rPr>
      </w:pPr>
      <w:r w:rsidRPr="00FD2210">
        <w:rPr>
          <w:rFonts w:ascii="Times New Roman" w:hAnsi="Times New Roman" w:cs="Times New Roman"/>
          <w:b/>
          <w:bCs/>
          <w:sz w:val="22"/>
          <w:szCs w:val="22"/>
        </w:rPr>
        <w:t>Andrea Granelli</w:t>
      </w:r>
      <w:r w:rsidR="00641A67" w:rsidRPr="00FD2210">
        <w:rPr>
          <w:rFonts w:ascii="Times New Roman" w:hAnsi="Times New Roman" w:cs="Times New Roman"/>
          <w:b/>
          <w:bCs/>
          <w:sz w:val="22"/>
          <w:szCs w:val="22"/>
        </w:rPr>
        <w:t xml:space="preserve">, saggista e presidente di </w:t>
      </w:r>
      <w:proofErr w:type="spellStart"/>
      <w:r w:rsidR="00641A67" w:rsidRPr="00FD2210">
        <w:rPr>
          <w:rFonts w:ascii="Times New Roman" w:hAnsi="Times New Roman" w:cs="Times New Roman"/>
          <w:b/>
          <w:bCs/>
          <w:sz w:val="22"/>
          <w:szCs w:val="22"/>
        </w:rPr>
        <w:t>Kanso</w:t>
      </w:r>
      <w:proofErr w:type="spellEnd"/>
    </w:p>
    <w:p w14:paraId="61A3CC5B" w14:textId="77777777" w:rsidR="00FD2210" w:rsidRDefault="00FD2210" w:rsidP="00FD2210">
      <w:pPr>
        <w:spacing w:after="0" w:line="240" w:lineRule="auto"/>
        <w:jc w:val="both"/>
        <w:rPr>
          <w:rFonts w:ascii="Times New Roman" w:hAnsi="Times New Roman" w:cs="Times New Roman"/>
          <w:sz w:val="22"/>
          <w:szCs w:val="22"/>
        </w:rPr>
      </w:pPr>
    </w:p>
    <w:p w14:paraId="677F8B59" w14:textId="6E91923B" w:rsidR="00152186" w:rsidRPr="00FD2210" w:rsidRDefault="00641A67" w:rsidP="00FD2210">
      <w:pPr>
        <w:spacing w:after="0" w:line="240" w:lineRule="auto"/>
        <w:jc w:val="both"/>
        <w:rPr>
          <w:rFonts w:ascii="Times New Roman" w:hAnsi="Times New Roman" w:cs="Times New Roman"/>
          <w:sz w:val="22"/>
          <w:szCs w:val="22"/>
        </w:rPr>
      </w:pPr>
      <w:r w:rsidRPr="00FD2210">
        <w:rPr>
          <w:rFonts w:ascii="Times New Roman" w:hAnsi="Times New Roman" w:cs="Times New Roman"/>
          <w:sz w:val="22"/>
          <w:szCs w:val="22"/>
        </w:rPr>
        <w:t xml:space="preserve">“Esprimere giudizi morali definitivi sul digitale è certamente prematuro, ne sappiamo ancora troppo poco… ma è comunque utile e necessario prendere posizione…soprattutto per orientare i meno attrezzati. La tesi che vorrei sostenere e condividere è che la tecnologia è un </w:t>
      </w:r>
      <w:proofErr w:type="spellStart"/>
      <w:r w:rsidRPr="00FD2210">
        <w:rPr>
          <w:rFonts w:ascii="Times New Roman" w:hAnsi="Times New Roman" w:cs="Times New Roman"/>
          <w:sz w:val="22"/>
          <w:szCs w:val="22"/>
        </w:rPr>
        <w:t>pharmakon</w:t>
      </w:r>
      <w:proofErr w:type="spellEnd"/>
      <w:r w:rsidRPr="00FD2210">
        <w:rPr>
          <w:rFonts w:ascii="Times New Roman" w:hAnsi="Times New Roman" w:cs="Times New Roman"/>
          <w:sz w:val="22"/>
          <w:szCs w:val="22"/>
        </w:rPr>
        <w:t>: può curare ma anche distruggere. La sua eticità non dipende dalla tecnologia in quanto tale, ma dalla forza morale e dalle competenze di chi la usa. La sfida è dunque in primis una sfida di competenze e di visione…legata a una scelta implicita: vogliamo essere leader o follower, guidare o essere guidati dall’AI?</w:t>
      </w:r>
    </w:p>
    <w:sectPr w:rsidR="00152186" w:rsidRPr="00FD2210">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C0DE" w14:textId="77777777" w:rsidR="005D6EFE" w:rsidRDefault="005D6EFE" w:rsidP="0015098B">
      <w:pPr>
        <w:spacing w:after="0" w:line="240" w:lineRule="auto"/>
      </w:pPr>
      <w:r>
        <w:separator/>
      </w:r>
    </w:p>
  </w:endnote>
  <w:endnote w:type="continuationSeparator" w:id="0">
    <w:p w14:paraId="1FC04FF1" w14:textId="77777777" w:rsidR="005D6EFE" w:rsidRDefault="005D6EFE" w:rsidP="0015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DEAA" w14:textId="77777777" w:rsidR="005D6EFE" w:rsidRDefault="005D6EFE" w:rsidP="0015098B">
      <w:pPr>
        <w:spacing w:after="0" w:line="240" w:lineRule="auto"/>
      </w:pPr>
      <w:r>
        <w:separator/>
      </w:r>
    </w:p>
  </w:footnote>
  <w:footnote w:type="continuationSeparator" w:id="0">
    <w:p w14:paraId="6C3621A1" w14:textId="77777777" w:rsidR="005D6EFE" w:rsidRDefault="005D6EFE" w:rsidP="0015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F425" w14:textId="05FB7D16" w:rsidR="0015098B" w:rsidRDefault="0015098B">
    <w:pPr>
      <w:pStyle w:val="Intestazione"/>
    </w:pPr>
    <w:r>
      <w:rPr>
        <w:noProof/>
      </w:rPr>
      <w:drawing>
        <wp:inline distT="0" distB="0" distL="0" distR="0" wp14:anchorId="1BFA6FD0" wp14:editId="5E98F1AD">
          <wp:extent cx="2189602" cy="885825"/>
          <wp:effectExtent l="0" t="0" r="1270" b="0"/>
          <wp:docPr id="1"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19882" cy="8980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8B"/>
    <w:rsid w:val="00112051"/>
    <w:rsid w:val="0015098B"/>
    <w:rsid w:val="00152186"/>
    <w:rsid w:val="0017251D"/>
    <w:rsid w:val="001C254D"/>
    <w:rsid w:val="002213ED"/>
    <w:rsid w:val="00293A61"/>
    <w:rsid w:val="002A600E"/>
    <w:rsid w:val="003233E8"/>
    <w:rsid w:val="00414C57"/>
    <w:rsid w:val="00421AC6"/>
    <w:rsid w:val="004560B0"/>
    <w:rsid w:val="004A756B"/>
    <w:rsid w:val="004B431E"/>
    <w:rsid w:val="004D0BF4"/>
    <w:rsid w:val="005A0345"/>
    <w:rsid w:val="005D6EFE"/>
    <w:rsid w:val="005E1E32"/>
    <w:rsid w:val="00607CD7"/>
    <w:rsid w:val="00611EA7"/>
    <w:rsid w:val="00641A67"/>
    <w:rsid w:val="006B341D"/>
    <w:rsid w:val="006B3D9F"/>
    <w:rsid w:val="006C2A7F"/>
    <w:rsid w:val="00716791"/>
    <w:rsid w:val="00721EAA"/>
    <w:rsid w:val="007358F9"/>
    <w:rsid w:val="0074000A"/>
    <w:rsid w:val="00741509"/>
    <w:rsid w:val="00776840"/>
    <w:rsid w:val="007A18F7"/>
    <w:rsid w:val="007C0F09"/>
    <w:rsid w:val="007F7C6E"/>
    <w:rsid w:val="0080038E"/>
    <w:rsid w:val="00801493"/>
    <w:rsid w:val="008275E4"/>
    <w:rsid w:val="008D1A30"/>
    <w:rsid w:val="008E3B6B"/>
    <w:rsid w:val="0092552C"/>
    <w:rsid w:val="00944DD6"/>
    <w:rsid w:val="0095477F"/>
    <w:rsid w:val="009F618F"/>
    <w:rsid w:val="00AB340C"/>
    <w:rsid w:val="00AC6EB1"/>
    <w:rsid w:val="00AD6729"/>
    <w:rsid w:val="00AE3743"/>
    <w:rsid w:val="00B335E7"/>
    <w:rsid w:val="00BE06AA"/>
    <w:rsid w:val="00C60707"/>
    <w:rsid w:val="00C8458C"/>
    <w:rsid w:val="00CC2902"/>
    <w:rsid w:val="00CC2E90"/>
    <w:rsid w:val="00D01238"/>
    <w:rsid w:val="00D557A1"/>
    <w:rsid w:val="00D750C7"/>
    <w:rsid w:val="00DE1E51"/>
    <w:rsid w:val="00DE61A2"/>
    <w:rsid w:val="00E5395D"/>
    <w:rsid w:val="00E53DE3"/>
    <w:rsid w:val="00E7321C"/>
    <w:rsid w:val="00E91910"/>
    <w:rsid w:val="00F67D7F"/>
    <w:rsid w:val="00F91BC7"/>
    <w:rsid w:val="00FB1B8C"/>
    <w:rsid w:val="00FD22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922C"/>
  <w15:chartTrackingRefBased/>
  <w15:docId w15:val="{B1B4EAA3-3B93-4C8E-A0C9-9F580DD3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50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50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5098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5098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5098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509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509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509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509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098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5098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5098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5098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5098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509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509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509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509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50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509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09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509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09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5098B"/>
    <w:rPr>
      <w:i/>
      <w:iCs/>
      <w:color w:val="404040" w:themeColor="text1" w:themeTint="BF"/>
    </w:rPr>
  </w:style>
  <w:style w:type="paragraph" w:styleId="Paragrafoelenco">
    <w:name w:val="List Paragraph"/>
    <w:basedOn w:val="Normale"/>
    <w:uiPriority w:val="34"/>
    <w:qFormat/>
    <w:rsid w:val="0015098B"/>
    <w:pPr>
      <w:ind w:left="720"/>
      <w:contextualSpacing/>
    </w:pPr>
  </w:style>
  <w:style w:type="character" w:styleId="Enfasiintensa">
    <w:name w:val="Intense Emphasis"/>
    <w:basedOn w:val="Carpredefinitoparagrafo"/>
    <w:uiPriority w:val="21"/>
    <w:qFormat/>
    <w:rsid w:val="0015098B"/>
    <w:rPr>
      <w:i/>
      <w:iCs/>
      <w:color w:val="0F4761" w:themeColor="accent1" w:themeShade="BF"/>
    </w:rPr>
  </w:style>
  <w:style w:type="paragraph" w:styleId="Citazioneintensa">
    <w:name w:val="Intense Quote"/>
    <w:basedOn w:val="Normale"/>
    <w:next w:val="Normale"/>
    <w:link w:val="CitazioneintensaCarattere"/>
    <w:uiPriority w:val="30"/>
    <w:qFormat/>
    <w:rsid w:val="00150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5098B"/>
    <w:rPr>
      <w:i/>
      <w:iCs/>
      <w:color w:val="0F4761" w:themeColor="accent1" w:themeShade="BF"/>
    </w:rPr>
  </w:style>
  <w:style w:type="character" w:styleId="Riferimentointenso">
    <w:name w:val="Intense Reference"/>
    <w:basedOn w:val="Carpredefinitoparagrafo"/>
    <w:uiPriority w:val="32"/>
    <w:qFormat/>
    <w:rsid w:val="0015098B"/>
    <w:rPr>
      <w:b/>
      <w:bCs/>
      <w:smallCaps/>
      <w:color w:val="0F4761" w:themeColor="accent1" w:themeShade="BF"/>
      <w:spacing w:val="5"/>
    </w:rPr>
  </w:style>
  <w:style w:type="paragraph" w:styleId="Intestazione">
    <w:name w:val="header"/>
    <w:basedOn w:val="Normale"/>
    <w:link w:val="IntestazioneCarattere"/>
    <w:uiPriority w:val="99"/>
    <w:unhideWhenUsed/>
    <w:rsid w:val="001509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098B"/>
  </w:style>
  <w:style w:type="paragraph" w:styleId="Pidipagina">
    <w:name w:val="footer"/>
    <w:basedOn w:val="Normale"/>
    <w:link w:val="PidipaginaCarattere"/>
    <w:uiPriority w:val="99"/>
    <w:unhideWhenUsed/>
    <w:rsid w:val="001509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098B"/>
  </w:style>
  <w:style w:type="character" w:styleId="Collegamentoipertestuale">
    <w:name w:val="Hyperlink"/>
    <w:basedOn w:val="Carpredefinitoparagrafo"/>
    <w:uiPriority w:val="99"/>
    <w:unhideWhenUsed/>
    <w:rsid w:val="00DE61A2"/>
    <w:rPr>
      <w:color w:val="467886" w:themeColor="hyperlink"/>
      <w:u w:val="single"/>
    </w:rPr>
  </w:style>
  <w:style w:type="character" w:styleId="Menzionenonrisolta">
    <w:name w:val="Unresolved Mention"/>
    <w:basedOn w:val="Carpredefinitoparagrafo"/>
    <w:uiPriority w:val="99"/>
    <w:semiHidden/>
    <w:unhideWhenUsed/>
    <w:rsid w:val="00DE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1406</Words>
  <Characters>8020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Fedato</dc:creator>
  <cp:keywords/>
  <dc:description/>
  <cp:lastModifiedBy>Stampa Unione Treviso</cp:lastModifiedBy>
  <cp:revision>2</cp:revision>
  <dcterms:created xsi:type="dcterms:W3CDTF">2026-05-25T06:59:00Z</dcterms:created>
  <dcterms:modified xsi:type="dcterms:W3CDTF">2026-05-25T06:59:00Z</dcterms:modified>
</cp:coreProperties>
</file>